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DD40C7">
        <w:rPr>
          <w:b/>
          <w:sz w:val="36"/>
        </w:rPr>
        <w:t>Regulate Federal Childcare Subsidies</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8"/>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DD40C7">
        <w:rPr>
          <w:sz w:val="24"/>
        </w:rPr>
        <w:t>Federal subsidies for early care and afterschool programs, as provided through the Child Care and Development Fund, will require that the child care provider or school program be regulated and licensed by the state in which the care is given</w:t>
      </w:r>
      <w:r w:rsidRPr="003F5FD2">
        <w:rPr>
          <w:sz w:val="24"/>
        </w:rPr>
        <w: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DD40C7">
        <w:rPr>
          <w:sz w:val="24"/>
        </w:rPr>
        <w:t>In cases where state regulation does not apply to or is not required for religiously affiliated institutions or providers, such providers shall not qualify for CCDF subsidies</w:t>
      </w:r>
      <w:r w:rsidRPr="003F5FD2">
        <w:rPr>
          <w:sz w:val="24"/>
        </w:rPr>
        <w:t>.</w:t>
      </w:r>
      <w:r w:rsidR="00DD40C7">
        <w:rPr>
          <w:sz w:val="24"/>
        </w:rPr>
        <w:t xml:space="preserve">  In addition, all providers must undergo inspections not less than twice a year to insure compliance with state and federal guidelines.</w:t>
      </w:r>
    </w:p>
    <w:p w:rsidR="00842CE2" w:rsidRPr="003F5FD2" w:rsidRDefault="00842CE2" w:rsidP="00842CE2">
      <w:pPr>
        <w:spacing w:line="480" w:lineRule="auto"/>
        <w:ind w:left="1440" w:hanging="1440"/>
        <w:rPr>
          <w:sz w:val="24"/>
        </w:rPr>
      </w:pPr>
      <w:r w:rsidRPr="003F5FD2">
        <w:rPr>
          <w:b/>
          <w:caps/>
          <w:sz w:val="24"/>
        </w:rPr>
        <w:t>Section 3</w:t>
      </w:r>
      <w:r w:rsidRPr="003F5FD2">
        <w:rPr>
          <w:b/>
          <w:sz w:val="24"/>
        </w:rPr>
        <w:t>.</w:t>
      </w:r>
      <w:r w:rsidRPr="003F5FD2">
        <w:rPr>
          <w:sz w:val="24"/>
        </w:rPr>
        <w:tab/>
      </w:r>
      <w:r w:rsidR="00864BA6">
        <w:rPr>
          <w:sz w:val="24"/>
        </w:rPr>
        <w:t>The Office of Child Care, under the Department of Health and Human Services will determine the eligibility of childcare providers</w:t>
      </w:r>
      <w:r w:rsidRPr="003F5FD2">
        <w:rPr>
          <w:sz w:val="24"/>
        </w:rPr>
        <w:t>.</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864BA6">
        <w:rPr>
          <w:sz w:val="24"/>
        </w:rPr>
        <w:t>This shall take effect 180 days after passage</w:t>
      </w:r>
      <w:bookmarkStart w:id="0" w:name="_GoBack"/>
      <w:bookmarkEnd w:id="0"/>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864BA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842CE2"/>
    <w:rsid w:val="00864BA6"/>
    <w:rsid w:val="00917230"/>
    <w:rsid w:val="00D92CCD"/>
    <w:rsid w:val="00DD40C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7069C3-6983-443E-BC8E-6F91F6D1D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865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1014</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2016-04-28T03:25:00Z</dcterms:created>
  <dcterms:modified xsi:type="dcterms:W3CDTF">2016-04-28T03:25:00Z</dcterms:modified>
  <cp:category/>
</cp:coreProperties>
</file>